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spacing w:beforeAutospacing="0" w:afterAutospacing="0" w:line="600" w:lineRule="exact"/>
        <w:jc w:val="center"/>
        <w:rPr>
          <w:rFonts w:ascii="仿宋_GB2312" w:eastAsia="仿宋_GB2312" w:cs="Times New Roman"/>
          <w:b w:val="0"/>
          <w:bCs w:val="0"/>
          <w:color w:val="auto"/>
          <w:sz w:val="36"/>
          <w:szCs w:val="36"/>
        </w:rPr>
      </w:pPr>
      <w:bookmarkStart w:id="0" w:name="_GoBack"/>
      <w:r>
        <w:pict>
          <v:shape id="图片 5" o:spid="_x0000_s1026" o:spt="75" alt="妇委会红头" type="#_x0000_t75" style="position:absolute;left:0pt;margin-left:-81pt;margin-top:-109.2pt;height:842.85pt;width:596.35pt;z-index:-251657216;mso-width-relative:page;mso-height-relative:page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</v:shape>
        </w:pict>
      </w:r>
      <w:bookmarkEnd w:id="0"/>
    </w:p>
    <w:p>
      <w:pPr>
        <w:pStyle w:val="14"/>
        <w:spacing w:beforeAutospacing="0" w:afterAutospacing="0" w:line="600" w:lineRule="exact"/>
        <w:jc w:val="center"/>
        <w:rPr>
          <w:rFonts w:ascii="仿宋_GB2312" w:eastAsia="仿宋_GB2312" w:cs="Times New Roman"/>
          <w:color w:val="auto"/>
          <w:sz w:val="32"/>
          <w:szCs w:val="32"/>
        </w:rPr>
      </w:pPr>
    </w:p>
    <w:p>
      <w:pPr>
        <w:pStyle w:val="14"/>
        <w:spacing w:beforeAutospacing="0" w:afterAutospacing="0" w:line="600" w:lineRule="exact"/>
        <w:jc w:val="center"/>
        <w:rPr>
          <w:rFonts w:ascii="仿宋_GB2312" w:eastAsia="仿宋_GB2312" w:cs="Times New Roman"/>
          <w:color w:val="auto"/>
          <w:sz w:val="32"/>
          <w:szCs w:val="32"/>
        </w:rPr>
      </w:pPr>
    </w:p>
    <w:p>
      <w:pPr>
        <w:pStyle w:val="14"/>
        <w:spacing w:beforeAutospacing="0" w:afterAutospacing="0" w:line="600" w:lineRule="exact"/>
        <w:jc w:val="center"/>
        <w:rPr>
          <w:rFonts w:ascii="仿宋_GB2312" w:eastAsia="仿宋_GB2312" w:cs="Times New Roman"/>
          <w:color w:val="auto"/>
          <w:sz w:val="32"/>
          <w:szCs w:val="32"/>
        </w:rPr>
      </w:pPr>
    </w:p>
    <w:p>
      <w:pPr>
        <w:pStyle w:val="14"/>
        <w:spacing w:beforeAutospacing="0" w:afterAutospacing="0" w:line="600" w:lineRule="exact"/>
        <w:jc w:val="center"/>
        <w:rPr>
          <w:rFonts w:ascii="仿宋_GB2312" w:eastAsia="仿宋_GB2312" w:cs="Times New Roman"/>
          <w:color w:val="auto"/>
          <w:sz w:val="32"/>
          <w:szCs w:val="32"/>
        </w:rPr>
      </w:pPr>
    </w:p>
    <w:p>
      <w:pPr>
        <w:spacing w:line="600" w:lineRule="exact"/>
        <w:jc w:val="center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中矿妇字</w:t>
      </w:r>
      <w:r>
        <w:rPr>
          <w:rFonts w:ascii="仿宋_GB2312" w:eastAsia="仿宋_GB2312" w:cs="仿宋_GB2312"/>
          <w:sz w:val="32"/>
          <w:szCs w:val="32"/>
        </w:rPr>
        <w:t>[2018]5</w:t>
      </w:r>
      <w:r>
        <w:rPr>
          <w:rFonts w:hint="eastAsia" w:ascii="仿宋_GB2312" w:eastAsia="仿宋_GB2312" w:cs="仿宋_GB2312"/>
          <w:sz w:val="32"/>
          <w:szCs w:val="32"/>
        </w:rPr>
        <w:t>号</w:t>
      </w:r>
    </w:p>
    <w:p>
      <w:pPr>
        <w:spacing w:line="600" w:lineRule="exact"/>
        <w:jc w:val="center"/>
        <w:rPr>
          <w:rFonts w:ascii="仿宋_GB2312" w:eastAsia="仿宋_GB2312" w:cs="Times New Roman"/>
          <w:sz w:val="32"/>
          <w:szCs w:val="32"/>
        </w:rPr>
      </w:pPr>
    </w:p>
    <w:p>
      <w:pPr>
        <w:pStyle w:val="14"/>
        <w:spacing w:beforeLines="80" w:beforeAutospacing="0" w:afterAutospacing="0" w:line="500" w:lineRule="exact"/>
        <w:jc w:val="center"/>
        <w:rPr>
          <w:rFonts w:ascii="仿宋_GB2312" w:hAnsi="Verdana" w:eastAsia="仿宋_GB2312" w:cs="Times New Roman"/>
          <w:color w:val="000000"/>
          <w:sz w:val="44"/>
          <w:szCs w:val="44"/>
        </w:rPr>
      </w:pPr>
      <w:r>
        <w:rPr>
          <w:rFonts w:hint="eastAsia" w:ascii="仿宋_GB2312" w:hAnsi="Verdana" w:eastAsia="仿宋_GB2312" w:cs="仿宋_GB2312"/>
          <w:color w:val="000000"/>
          <w:sz w:val="44"/>
          <w:szCs w:val="44"/>
        </w:rPr>
        <w:t>关于评选表彰第五届“巾帼建功先进个人”的通知</w:t>
      </w:r>
    </w:p>
    <w:p>
      <w:pPr>
        <w:pStyle w:val="14"/>
        <w:spacing w:beforeAutospacing="0" w:afterAutospacing="0" w:line="540" w:lineRule="exact"/>
        <w:jc w:val="center"/>
        <w:rPr>
          <w:rFonts w:ascii="仿宋_GB2312" w:hAnsi="Verdana" w:eastAsia="仿宋_GB2312" w:cs="Times New Roman"/>
          <w:color w:val="000000"/>
          <w:sz w:val="36"/>
          <w:szCs w:val="36"/>
        </w:rPr>
      </w:pPr>
    </w:p>
    <w:p>
      <w:pPr>
        <w:widowControl/>
        <w:spacing w:line="540" w:lineRule="exac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各基层妇委会、各部门工会：</w:t>
      </w:r>
    </w:p>
    <w:p>
      <w:pPr>
        <w:widowControl/>
        <w:spacing w:line="540" w:lineRule="exac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　　为贯彻落实第十二届全国妇女代表大会精神，响应“巾帼心向党，建功新时代”的号召，引导广大女教职工做新时代新女性，为新目标奋斗，在新征程建功，通过选树典型、弘扬先进，表彰我校在教学、科研、管理等工作中开拓进取，工作业绩突出，为学校的改革与发展做出积极贡献的先进女教职工典型，经请示学校主管领导同意，校妇委会研究决定</w:t>
      </w:r>
      <w:r>
        <w:rPr>
          <w:rFonts w:ascii="仿宋" w:hAnsi="仿宋" w:eastAsia="仿宋" w:cs="仿宋"/>
          <w:kern w:val="0"/>
          <w:sz w:val="32"/>
          <w:szCs w:val="32"/>
        </w:rPr>
        <w:t>,</w:t>
      </w:r>
      <w:r>
        <w:rPr>
          <w:rFonts w:hint="eastAsia" w:ascii="仿宋" w:hAnsi="仿宋" w:eastAsia="仿宋" w:cs="仿宋"/>
          <w:kern w:val="0"/>
          <w:sz w:val="32"/>
          <w:szCs w:val="32"/>
        </w:rPr>
        <w:t>在全校女教职工中开展评选第五届“巾帼建功先进个人”活动，并在</w:t>
      </w:r>
      <w:r>
        <w:rPr>
          <w:rFonts w:ascii="仿宋" w:hAnsi="仿宋" w:eastAsia="仿宋" w:cs="仿宋"/>
          <w:kern w:val="0"/>
          <w:sz w:val="32"/>
          <w:szCs w:val="32"/>
        </w:rPr>
        <w:t>2019</w:t>
      </w:r>
      <w:r>
        <w:rPr>
          <w:rFonts w:hint="eastAsia" w:ascii="仿宋" w:hAnsi="仿宋" w:eastAsia="仿宋" w:cs="仿宋"/>
          <w:kern w:val="0"/>
          <w:sz w:val="32"/>
          <w:szCs w:val="32"/>
        </w:rPr>
        <w:t>年“三·八”国际劳动妇女节之际予以表彰，现将有关事项通知如下：</w:t>
      </w:r>
    </w:p>
    <w:p>
      <w:pPr>
        <w:widowControl/>
        <w:spacing w:line="540" w:lineRule="exact"/>
        <w:rPr>
          <w:rFonts w:ascii="仿宋" w:hAnsi="仿宋" w:eastAsia="仿宋" w:cs="Times New Roman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</w:t>
      </w:r>
      <w:r>
        <w:rPr>
          <w:rFonts w:hint="eastAsia" w:ascii="仿宋" w:hAnsi="仿宋" w:eastAsia="仿宋" w:cs="仿宋"/>
          <w:kern w:val="0"/>
          <w:sz w:val="32"/>
          <w:szCs w:val="32"/>
        </w:rPr>
        <w:t>　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一、评选范围及评选名额</w:t>
      </w:r>
    </w:p>
    <w:p>
      <w:pPr>
        <w:widowControl/>
        <w:spacing w:line="540" w:lineRule="exac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　　</w:t>
      </w:r>
      <w:r>
        <w:rPr>
          <w:rFonts w:ascii="仿宋" w:hAnsi="仿宋" w:eastAsia="仿宋" w:cs="仿宋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kern w:val="0"/>
          <w:sz w:val="32"/>
          <w:szCs w:val="32"/>
        </w:rPr>
        <w:t>评选范围：全校在职在岗的工作满</w:t>
      </w:r>
      <w:r>
        <w:rPr>
          <w:rFonts w:ascii="仿宋" w:hAnsi="仿宋" w:eastAsia="仿宋" w:cs="仿宋"/>
          <w:kern w:val="0"/>
          <w:sz w:val="32"/>
          <w:szCs w:val="32"/>
        </w:rPr>
        <w:t>5</w:t>
      </w:r>
      <w:r>
        <w:rPr>
          <w:rFonts w:hint="eastAsia" w:ascii="仿宋" w:hAnsi="仿宋" w:eastAsia="仿宋" w:cs="仿宋"/>
          <w:kern w:val="0"/>
          <w:sz w:val="32"/>
          <w:szCs w:val="32"/>
        </w:rPr>
        <w:t>年以上的女教职工；</w:t>
      </w:r>
    </w:p>
    <w:p>
      <w:pPr>
        <w:widowControl/>
        <w:spacing w:line="54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kern w:val="0"/>
          <w:sz w:val="32"/>
          <w:szCs w:val="32"/>
        </w:rPr>
        <w:t>评选名额：各基层妇委会按照名额分配表上报本单位推荐人选，经校妇委会讨论，评选第五届“巾帼建功先进个人”</w:t>
      </w:r>
      <w:r>
        <w:rPr>
          <w:rFonts w:ascii="仿宋" w:hAnsi="仿宋" w:eastAsia="仿宋" w:cs="仿宋"/>
          <w:kern w:val="0"/>
          <w:sz w:val="32"/>
          <w:szCs w:val="32"/>
        </w:rPr>
        <w:t>10—20</w:t>
      </w:r>
      <w:r>
        <w:rPr>
          <w:rFonts w:hint="eastAsia" w:ascii="仿宋" w:hAnsi="仿宋" w:eastAsia="仿宋" w:cs="仿宋"/>
          <w:kern w:val="0"/>
          <w:sz w:val="32"/>
          <w:szCs w:val="32"/>
        </w:rPr>
        <w:t>名；</w:t>
      </w:r>
    </w:p>
    <w:p>
      <w:pPr>
        <w:widowControl/>
        <w:spacing w:line="54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3.</w:t>
      </w:r>
      <w:r>
        <w:rPr>
          <w:rFonts w:hint="eastAsia" w:ascii="仿宋" w:hAnsi="仿宋" w:eastAsia="仿宋" w:cs="仿宋"/>
          <w:kern w:val="0"/>
          <w:sz w:val="32"/>
          <w:szCs w:val="32"/>
        </w:rPr>
        <w:t>获得校三八红旗手、巾帼建功先进个人及以上奖励的同志，不再推荐参评。</w:t>
      </w:r>
    </w:p>
    <w:p>
      <w:pPr>
        <w:widowControl/>
        <w:spacing w:line="540" w:lineRule="exact"/>
        <w:ind w:firstLine="643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二、评选条件</w:t>
      </w:r>
    </w:p>
    <w:p>
      <w:pPr>
        <w:widowControl/>
        <w:spacing w:line="540" w:lineRule="exac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　　</w:t>
      </w:r>
      <w:r>
        <w:rPr>
          <w:rFonts w:ascii="仿宋" w:hAnsi="仿宋" w:eastAsia="仿宋" w:cs="仿宋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kern w:val="0"/>
          <w:sz w:val="32"/>
          <w:szCs w:val="32"/>
        </w:rPr>
        <w:t>拥护党的路线、方针、政策，忠诚于党的领导；</w:t>
      </w:r>
    </w:p>
    <w:p>
      <w:pPr>
        <w:widowControl/>
        <w:spacing w:line="54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kern w:val="0"/>
          <w:sz w:val="32"/>
          <w:szCs w:val="32"/>
        </w:rPr>
        <w:t>自尊、自信、自强、自立，爱岗敬业、热心奉献，具有良好的社会公德、职业道德和家庭美德；</w:t>
      </w:r>
    </w:p>
    <w:p>
      <w:pPr>
        <w:widowControl/>
        <w:spacing w:line="54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3.</w:t>
      </w:r>
      <w:r>
        <w:rPr>
          <w:rFonts w:hint="eastAsia" w:ascii="仿宋" w:hAnsi="仿宋" w:eastAsia="仿宋" w:cs="仿宋"/>
          <w:kern w:val="0"/>
          <w:sz w:val="32"/>
          <w:szCs w:val="32"/>
        </w:rPr>
        <w:t>热爱本职工作，在人才培养、科学研究、管理和服务等方面的工作中兢兢业业；</w:t>
      </w:r>
    </w:p>
    <w:p>
      <w:pPr>
        <w:widowControl/>
        <w:spacing w:line="54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4.</w:t>
      </w:r>
      <w:r>
        <w:rPr>
          <w:rFonts w:hint="eastAsia" w:ascii="仿宋" w:hAnsi="仿宋" w:eastAsia="仿宋" w:cs="仿宋"/>
          <w:kern w:val="0"/>
          <w:sz w:val="32"/>
          <w:szCs w:val="32"/>
        </w:rPr>
        <w:t>积极参加校妇委会、工会等组织的各项活动，成绩突出，在群众中拥有较高威信；</w:t>
      </w:r>
    </w:p>
    <w:p>
      <w:pPr>
        <w:widowControl/>
        <w:spacing w:line="54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5.</w:t>
      </w:r>
      <w:r>
        <w:rPr>
          <w:rFonts w:hint="eastAsia" w:ascii="仿宋" w:hAnsi="仿宋" w:eastAsia="仿宋" w:cs="仿宋"/>
          <w:kern w:val="0"/>
          <w:sz w:val="32"/>
          <w:szCs w:val="32"/>
        </w:rPr>
        <w:t>关心女大学生成长成才，对女大学生的教育引导起到积极的示范激励作用。</w:t>
      </w:r>
    </w:p>
    <w:p>
      <w:pPr>
        <w:widowControl/>
        <w:spacing w:line="540" w:lineRule="exact"/>
        <w:ind w:firstLine="643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三、评选要求</w:t>
      </w:r>
    </w:p>
    <w:p>
      <w:pPr>
        <w:widowControl/>
        <w:spacing w:line="54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kern w:val="0"/>
          <w:sz w:val="32"/>
          <w:szCs w:val="32"/>
        </w:rPr>
        <w:t>高度重视，加强领导。这次评选活动旨在树立、宣传为我校教育事业做出无私奉献的优秀妇女典型，激励广大女教职工发扬自强不息、艰苦奋斗、开拓创新的时代精神，为我校教育事业做出更大贡献。各基层妇委会要在本单位、本部门党组织的领导支持下、全体女教职工的参与下做好评选工作；</w:t>
      </w:r>
    </w:p>
    <w:p>
      <w:pPr>
        <w:widowControl/>
        <w:spacing w:line="54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kern w:val="0"/>
          <w:sz w:val="32"/>
          <w:szCs w:val="32"/>
        </w:rPr>
        <w:t>精心组织，严格把关。评选工作要面向基层，按照评选条件，采取组织推荐与群众推荐相结合的方式进行；</w:t>
      </w:r>
    </w:p>
    <w:p>
      <w:pPr>
        <w:widowControl/>
        <w:spacing w:line="54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3.</w:t>
      </w:r>
      <w:r>
        <w:rPr>
          <w:rFonts w:hint="eastAsia" w:ascii="仿宋" w:hAnsi="仿宋" w:eastAsia="仿宋" w:cs="仿宋"/>
          <w:kern w:val="0"/>
          <w:sz w:val="32"/>
          <w:szCs w:val="32"/>
        </w:rPr>
        <w:t>采取多种形式做好宣传，营造良好的舆论氛围。要利用评选活动的契机，广泛宣传典型事迹，教育和引导广大女教职工争先创优，开拓进取，在各自的岗位上创造新业绩，推动开展“巾帼建功”活动；</w:t>
      </w:r>
    </w:p>
    <w:p>
      <w:pPr>
        <w:widowControl/>
        <w:spacing w:line="54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4.</w:t>
      </w:r>
      <w:r>
        <w:rPr>
          <w:rFonts w:hint="eastAsia" w:ascii="仿宋" w:hAnsi="仿宋" w:eastAsia="仿宋" w:cs="仿宋"/>
          <w:kern w:val="0"/>
          <w:sz w:val="32"/>
          <w:szCs w:val="32"/>
        </w:rPr>
        <w:t>推荐比例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kern w:val="0"/>
          <w:sz w:val="32"/>
          <w:szCs w:val="32"/>
        </w:rPr>
        <w:t>各基层妇委会按照在职女教职工人数的</w:t>
      </w:r>
      <w:r>
        <w:rPr>
          <w:rFonts w:ascii="仿宋" w:hAnsi="仿宋" w:eastAsia="仿宋" w:cs="仿宋"/>
          <w:kern w:val="0"/>
          <w:sz w:val="32"/>
          <w:szCs w:val="32"/>
        </w:rPr>
        <w:t>5%</w:t>
      </w:r>
      <w:r>
        <w:rPr>
          <w:rFonts w:hint="eastAsia" w:ascii="仿宋" w:hAnsi="仿宋" w:eastAsia="仿宋" w:cs="仿宋"/>
          <w:kern w:val="0"/>
          <w:sz w:val="32"/>
          <w:szCs w:val="32"/>
        </w:rPr>
        <w:t>进行推荐，推荐人数见附件</w:t>
      </w:r>
      <w:r>
        <w:rPr>
          <w:rFonts w:ascii="仿宋" w:hAnsi="仿宋" w:eastAsia="仿宋" w:cs="仿宋"/>
          <w:kern w:val="0"/>
          <w:sz w:val="32"/>
          <w:szCs w:val="32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</w:rPr>
        <w:t>；</w:t>
      </w:r>
    </w:p>
    <w:p>
      <w:pPr>
        <w:widowControl/>
        <w:spacing w:line="54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5.</w:t>
      </w:r>
      <w:r>
        <w:rPr>
          <w:rFonts w:hint="eastAsia" w:ascii="仿宋" w:hAnsi="仿宋" w:eastAsia="仿宋" w:cs="仿宋"/>
          <w:kern w:val="0"/>
          <w:sz w:val="32"/>
          <w:szCs w:val="32"/>
        </w:rPr>
        <w:t>认真填报推荐材料。申报个人需上报推荐表和事迹材料（</w:t>
      </w:r>
      <w:r>
        <w:rPr>
          <w:rFonts w:ascii="仿宋" w:hAnsi="仿宋" w:eastAsia="仿宋" w:cs="仿宋"/>
          <w:kern w:val="0"/>
          <w:sz w:val="32"/>
          <w:szCs w:val="32"/>
        </w:rPr>
        <w:t>1000</w:t>
      </w:r>
      <w:r>
        <w:rPr>
          <w:rFonts w:hint="eastAsia" w:ascii="仿宋" w:hAnsi="仿宋" w:eastAsia="仿宋" w:cs="仿宋"/>
          <w:kern w:val="0"/>
          <w:sz w:val="32"/>
          <w:szCs w:val="32"/>
        </w:rPr>
        <w:t>字左右）一式两份。用</w:t>
      </w:r>
      <w:r>
        <w:rPr>
          <w:rFonts w:ascii="仿宋" w:hAnsi="仿宋" w:eastAsia="仿宋" w:cs="仿宋"/>
          <w:kern w:val="0"/>
          <w:sz w:val="32"/>
          <w:szCs w:val="32"/>
        </w:rPr>
        <w:t>A4</w:t>
      </w:r>
      <w:r>
        <w:rPr>
          <w:rFonts w:hint="eastAsia" w:ascii="仿宋" w:hAnsi="仿宋" w:eastAsia="仿宋" w:cs="仿宋"/>
          <w:kern w:val="0"/>
          <w:sz w:val="32"/>
          <w:szCs w:val="32"/>
        </w:rPr>
        <w:t>纸打印，同时上交电子文档发至</w:t>
      </w:r>
      <w:r>
        <w:fldChar w:fldCharType="begin"/>
      </w:r>
      <w:r>
        <w:instrText xml:space="preserve"> HYPERLINK "mailto:kdfwh@cumt.edu.cn" </w:instrText>
      </w:r>
      <w:r>
        <w:fldChar w:fldCharType="separate"/>
      </w:r>
      <w:r>
        <w:rPr>
          <w:rFonts w:ascii="仿宋" w:hAnsi="仿宋" w:eastAsia="仿宋" w:cs="仿宋"/>
          <w:kern w:val="0"/>
          <w:sz w:val="32"/>
          <w:szCs w:val="32"/>
        </w:rPr>
        <w:t>kdfwh@cumt.edu.cn</w:t>
      </w:r>
      <w:r>
        <w:rPr>
          <w:rFonts w:ascii="仿宋" w:hAnsi="仿宋" w:eastAsia="仿宋" w:cs="仿宋"/>
          <w:kern w:val="0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kern w:val="0"/>
          <w:sz w:val="32"/>
          <w:szCs w:val="32"/>
        </w:rPr>
        <w:t>。事迹材料要实事求是，内容充实，文字流畅。各单位请于</w:t>
      </w:r>
      <w:r>
        <w:rPr>
          <w:rFonts w:ascii="仿宋" w:hAnsi="仿宋" w:eastAsia="仿宋" w:cs="仿宋"/>
          <w:kern w:val="0"/>
          <w:sz w:val="32"/>
          <w:szCs w:val="32"/>
        </w:rPr>
        <w:t>12</w:t>
      </w:r>
      <w:r>
        <w:rPr>
          <w:rFonts w:hint="eastAsia" w:ascii="仿宋" w:hAnsi="仿宋" w:eastAsia="仿宋" w:cs="仿宋"/>
          <w:kern w:val="0"/>
          <w:sz w:val="32"/>
          <w:szCs w:val="32"/>
        </w:rPr>
        <w:t>月</w:t>
      </w:r>
      <w:r>
        <w:rPr>
          <w:rFonts w:ascii="仿宋" w:hAnsi="仿宋" w:eastAsia="仿宋" w:cs="仿宋"/>
          <w:kern w:val="0"/>
          <w:sz w:val="32"/>
          <w:szCs w:val="32"/>
        </w:rPr>
        <w:t>15</w:t>
      </w:r>
      <w:r>
        <w:rPr>
          <w:rFonts w:hint="eastAsia" w:ascii="仿宋" w:hAnsi="仿宋" w:eastAsia="仿宋" w:cs="仿宋"/>
          <w:kern w:val="0"/>
          <w:sz w:val="32"/>
          <w:szCs w:val="32"/>
        </w:rPr>
        <w:t>日前将申报材料交至校妇委会办公室（南湖校区行政办公楼</w:t>
      </w:r>
      <w:r>
        <w:rPr>
          <w:rFonts w:ascii="仿宋" w:hAnsi="仿宋" w:eastAsia="仿宋" w:cs="仿宋"/>
          <w:kern w:val="0"/>
          <w:sz w:val="32"/>
          <w:szCs w:val="32"/>
        </w:rPr>
        <w:t>C414</w:t>
      </w:r>
      <w:r>
        <w:rPr>
          <w:rFonts w:hint="eastAsia" w:ascii="仿宋" w:hAnsi="仿宋" w:eastAsia="仿宋" w:cs="仿宋"/>
          <w:kern w:val="0"/>
          <w:sz w:val="32"/>
          <w:szCs w:val="32"/>
        </w:rPr>
        <w:t>房间），逾期不报，视为自动放弃；</w:t>
      </w:r>
    </w:p>
    <w:p>
      <w:pPr>
        <w:widowControl/>
        <w:spacing w:line="540" w:lineRule="exact"/>
        <w:ind w:firstLine="645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6.</w:t>
      </w:r>
      <w:r>
        <w:rPr>
          <w:rFonts w:hint="eastAsia" w:ascii="仿宋" w:hAnsi="仿宋" w:eastAsia="仿宋" w:cs="仿宋"/>
          <w:kern w:val="0"/>
          <w:sz w:val="32"/>
          <w:szCs w:val="32"/>
        </w:rPr>
        <w:t>评选出的巾帼建功先进个人将于</w:t>
      </w:r>
      <w:r>
        <w:rPr>
          <w:rFonts w:ascii="仿宋" w:hAnsi="仿宋" w:eastAsia="仿宋" w:cs="仿宋"/>
          <w:kern w:val="0"/>
          <w:sz w:val="32"/>
          <w:szCs w:val="32"/>
        </w:rPr>
        <w:t>2019</w:t>
      </w:r>
      <w:r>
        <w:rPr>
          <w:rFonts w:hint="eastAsia" w:ascii="仿宋" w:hAnsi="仿宋" w:eastAsia="仿宋" w:cs="仿宋"/>
          <w:kern w:val="0"/>
          <w:sz w:val="32"/>
          <w:szCs w:val="32"/>
        </w:rPr>
        <w:t>年“三·八”国际劳动妇女节予以表彰。</w:t>
      </w:r>
    </w:p>
    <w:p>
      <w:pPr>
        <w:widowControl/>
        <w:spacing w:line="540" w:lineRule="exact"/>
        <w:rPr>
          <w:rFonts w:ascii="仿宋" w:hAnsi="仿宋" w:eastAsia="仿宋" w:cs="Times New Roman"/>
          <w:kern w:val="0"/>
          <w:sz w:val="32"/>
          <w:szCs w:val="32"/>
        </w:rPr>
      </w:pPr>
    </w:p>
    <w:p>
      <w:pPr>
        <w:widowControl/>
        <w:spacing w:line="540" w:lineRule="exac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附件：</w:t>
      </w:r>
      <w:r>
        <w:rPr>
          <w:rFonts w:ascii="仿宋" w:hAnsi="仿宋" w:eastAsia="仿宋" w:cs="Times New Roman"/>
          <w:kern w:val="0"/>
          <w:sz w:val="32"/>
          <w:szCs w:val="32"/>
        </w:rPr>
        <w:tab/>
      </w:r>
      <w:r>
        <w:rPr>
          <w:rFonts w:ascii="仿宋" w:hAnsi="仿宋" w:eastAsia="仿宋" w:cs="仿宋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kern w:val="0"/>
          <w:sz w:val="32"/>
          <w:szCs w:val="32"/>
        </w:rPr>
        <w:t>“巾帼建功先进个人”推荐名额分配表</w:t>
      </w:r>
    </w:p>
    <w:p>
      <w:pPr>
        <w:widowControl/>
        <w:spacing w:line="540" w:lineRule="exac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ab/>
      </w:r>
      <w:r>
        <w:rPr>
          <w:rFonts w:ascii="仿宋" w:hAnsi="仿宋" w:eastAsia="仿宋" w:cs="仿宋"/>
          <w:kern w:val="0"/>
          <w:sz w:val="32"/>
          <w:szCs w:val="32"/>
        </w:rPr>
        <w:t xml:space="preserve">     2.</w:t>
      </w:r>
      <w:r>
        <w:rPr>
          <w:rFonts w:hint="eastAsia" w:ascii="仿宋" w:hAnsi="仿宋" w:eastAsia="仿宋" w:cs="仿宋"/>
          <w:kern w:val="0"/>
          <w:sz w:val="32"/>
          <w:szCs w:val="32"/>
        </w:rPr>
        <w:t>中国矿业大学“巾帼建功先进个人”推荐表</w:t>
      </w:r>
    </w:p>
    <w:p>
      <w:pPr>
        <w:widowControl/>
        <w:spacing w:line="540" w:lineRule="exact"/>
        <w:jc w:val="left"/>
        <w:rPr>
          <w:rFonts w:ascii="仿宋" w:hAnsi="仿宋" w:eastAsia="仿宋" w:cs="Times New Roman"/>
          <w:kern w:val="0"/>
          <w:sz w:val="32"/>
          <w:szCs w:val="32"/>
        </w:rPr>
      </w:pPr>
    </w:p>
    <w:p>
      <w:pPr>
        <w:widowControl/>
        <w:spacing w:line="540" w:lineRule="exact"/>
        <w:ind w:firstLine="4393" w:firstLineChars="1373"/>
        <w:jc w:val="center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中国矿业大学妇女委员会</w:t>
      </w:r>
    </w:p>
    <w:p>
      <w:pPr>
        <w:widowControl/>
        <w:spacing w:line="540" w:lineRule="exact"/>
        <w:ind w:firstLine="4393" w:firstLineChars="1373"/>
        <w:jc w:val="center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中国矿业大学工会委员会</w:t>
      </w:r>
    </w:p>
    <w:p>
      <w:pPr>
        <w:widowControl/>
        <w:spacing w:line="540" w:lineRule="exact"/>
        <w:ind w:right="320" w:firstLine="4393" w:firstLineChars="1373"/>
        <w:jc w:val="center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kern w:val="0"/>
          <w:sz w:val="32"/>
          <w:szCs w:val="32"/>
        </w:rPr>
        <w:t>二○一八年十一月十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八</w:t>
      </w:r>
      <w:r>
        <w:rPr>
          <w:rFonts w:hint="eastAsia" w:ascii="仿宋" w:hAnsi="仿宋" w:eastAsia="仿宋" w:cs="仿宋"/>
          <w:kern w:val="0"/>
          <w:sz w:val="32"/>
          <w:szCs w:val="32"/>
        </w:rPr>
        <w:t>日</w:t>
      </w:r>
    </w:p>
    <w:p>
      <w:pPr>
        <w:widowControl/>
        <w:spacing w:line="540" w:lineRule="exact"/>
        <w:ind w:right="320"/>
        <w:jc w:val="right"/>
        <w:rPr>
          <w:rFonts w:ascii="仿宋" w:hAnsi="仿宋" w:eastAsia="仿宋" w:cs="Times New Roman"/>
          <w:kern w:val="0"/>
          <w:sz w:val="32"/>
          <w:szCs w:val="32"/>
        </w:rPr>
      </w:pPr>
    </w:p>
    <w:p>
      <w:pPr>
        <w:widowControl/>
        <w:spacing w:line="540" w:lineRule="exact"/>
        <w:ind w:right="320"/>
        <w:jc w:val="right"/>
        <w:rPr>
          <w:rFonts w:ascii="仿宋" w:hAnsi="仿宋" w:eastAsia="仿宋" w:cs="Times New Roman"/>
          <w:kern w:val="0"/>
          <w:sz w:val="32"/>
          <w:szCs w:val="32"/>
        </w:rPr>
      </w:pPr>
    </w:p>
    <w:p>
      <w:pPr>
        <w:widowControl/>
        <w:spacing w:line="540" w:lineRule="exact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pict>
          <v:line id="Line 2" o:spid="_x0000_s1027" o:spt="20" style="position:absolute;left:0pt;margin-left:-0.4pt;margin-top:0pt;height:0pt;width:432pt;z-index:25165619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pict>
          <v:line id="Line 3" o:spid="_x0000_s1028" o:spt="20" style="position:absolute;left:0pt;margin-left:1.7pt;margin-top:23.4pt;height:0pt;width:432pt;z-index:251657216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" w:hAnsi="仿宋" w:eastAsia="仿宋" w:cs="仿宋"/>
          <w:kern w:val="0"/>
          <w:sz w:val="32"/>
          <w:szCs w:val="32"/>
        </w:rPr>
        <w:t>中国矿业大学妇女委员会</w:t>
      </w:r>
      <w:r>
        <w:rPr>
          <w:rFonts w:ascii="仿宋" w:hAnsi="仿宋" w:eastAsia="仿宋" w:cs="仿宋"/>
          <w:kern w:val="0"/>
          <w:sz w:val="32"/>
          <w:szCs w:val="32"/>
        </w:rPr>
        <w:t xml:space="preserve">            2018</w:t>
      </w:r>
      <w:r>
        <w:rPr>
          <w:rFonts w:hint="eastAsia" w:ascii="仿宋" w:hAnsi="仿宋" w:eastAsia="仿宋" w:cs="仿宋"/>
          <w:kern w:val="0"/>
          <w:sz w:val="32"/>
          <w:szCs w:val="32"/>
        </w:rPr>
        <w:t>年</w:t>
      </w:r>
      <w:r>
        <w:rPr>
          <w:rFonts w:ascii="仿宋" w:hAnsi="仿宋" w:eastAsia="仿宋" w:cs="仿宋"/>
          <w:kern w:val="0"/>
          <w:sz w:val="32"/>
          <w:szCs w:val="32"/>
        </w:rPr>
        <w:t>11</w:t>
      </w:r>
      <w:r>
        <w:rPr>
          <w:rFonts w:hint="eastAsia" w:ascii="仿宋" w:hAnsi="仿宋" w:eastAsia="仿宋" w:cs="仿宋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kern w:val="0"/>
          <w:sz w:val="32"/>
          <w:szCs w:val="32"/>
        </w:rPr>
        <w:t>日印发</w:t>
      </w:r>
    </w:p>
    <w:p>
      <w:pPr>
        <w:pStyle w:val="2"/>
        <w:spacing w:line="240" w:lineRule="atLeas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附件</w:t>
      </w:r>
      <w:r>
        <w:rPr>
          <w:rFonts w:ascii="仿宋_GB2312" w:hAnsi="宋体" w:eastAsia="仿宋_GB2312" w:cs="仿宋_GB2312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sz w:val="32"/>
          <w:szCs w:val="32"/>
        </w:rPr>
        <w:t>：</w:t>
      </w:r>
    </w:p>
    <w:p>
      <w:pPr>
        <w:pStyle w:val="2"/>
        <w:spacing w:afterLines="100" w:line="240" w:lineRule="atLeast"/>
        <w:jc w:val="center"/>
        <w:rPr>
          <w:rFonts w:ascii="仿宋_GB2312" w:eastAsia="仿宋_GB2312" w:cs="Times New Roman"/>
          <w:sz w:val="32"/>
          <w:szCs w:val="32"/>
        </w:rPr>
      </w:pPr>
      <w:r>
        <w:pict>
          <v:line id="Line 4" o:spid="_x0000_s1029" o:spt="20" style="position:absolute;left:0pt;flip:x y;margin-left:0pt;margin-top:18.25pt;height:34.65pt;width:192.95pt;z-index:251658240;mso-width-relative:page;mso-height-relative:page;" stroked="f" coordsize="21600,21600">
            <v:path arrowok="t"/>
            <v:fill focussize="0,0"/>
            <v:stroke on="f"/>
            <v:imagedata o:title=""/>
            <o:lock v:ext="edit"/>
          </v:line>
        </w:pict>
      </w:r>
      <w:r>
        <w:rPr>
          <w:rFonts w:hint="eastAsia" w:ascii="仿宋_GB2312" w:eastAsia="仿宋_GB2312" w:cs="仿宋_GB2312"/>
          <w:sz w:val="32"/>
          <w:szCs w:val="32"/>
        </w:rPr>
        <w:t>“巾帼建功先进个人”推荐名额分配表</w:t>
      </w:r>
    </w:p>
    <w:tbl>
      <w:tblPr>
        <w:tblStyle w:val="9"/>
        <w:tblW w:w="88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72"/>
        <w:gridCol w:w="4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72" w:type="dxa"/>
            <w:tcBorders>
              <w:top w:val="single" w:color="auto" w:sz="12" w:space="0"/>
              <w:left w:val="single" w:color="auto" w:sz="12" w:space="0"/>
              <w:tl2br w:val="single" w:color="auto" w:sz="4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pict>
                <v:line id="Line 5" o:spid="_x0000_s1030" o:spt="20" style="position:absolute;left:0pt;flip:x y;margin-left:76.95pt;margin-top:-0.5pt;height:47.25pt;width:110.5pt;z-index:251658240;mso-width-relative:page;mso-height-relative:page;" stroked="f" coordsize="21600,21600">
                  <v:path arrowok="t"/>
                  <v:fill focussize="0,0"/>
                  <v:stroke on="f"/>
                  <v:imagedata o:title=""/>
                  <o:lock v:ext="edit"/>
                </v:line>
              </w:pict>
            </w:r>
          </w:p>
          <w:p>
            <w:pPr>
              <w:ind w:firstLine="360" w:firstLineChars="15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评选单位</w:t>
            </w:r>
          </w:p>
        </w:tc>
        <w:tc>
          <w:tcPr>
            <w:tcW w:w="4970" w:type="dxa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“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巾帼建功先进个人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”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推荐名额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72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能源、材料与物理学部妇委会</w:t>
            </w:r>
          </w:p>
        </w:tc>
        <w:tc>
          <w:tcPr>
            <w:tcW w:w="4970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72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矿业工程学院妇委会</w:t>
            </w:r>
          </w:p>
        </w:tc>
        <w:tc>
          <w:tcPr>
            <w:tcW w:w="4970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72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安全工程学院妇委会</w:t>
            </w:r>
          </w:p>
        </w:tc>
        <w:tc>
          <w:tcPr>
            <w:tcW w:w="4970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72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力学与土木工程学院妇委会</w:t>
            </w:r>
          </w:p>
        </w:tc>
        <w:tc>
          <w:tcPr>
            <w:tcW w:w="4970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72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机电工程学院妇委会</w:t>
            </w:r>
          </w:p>
        </w:tc>
        <w:tc>
          <w:tcPr>
            <w:tcW w:w="4970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72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信息与控制工程学院妇委会</w:t>
            </w:r>
          </w:p>
        </w:tc>
        <w:tc>
          <w:tcPr>
            <w:tcW w:w="4970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72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资源与地球科学学院妇委会</w:t>
            </w:r>
          </w:p>
        </w:tc>
        <w:tc>
          <w:tcPr>
            <w:tcW w:w="4970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72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化工学院妇委会</w:t>
            </w:r>
          </w:p>
        </w:tc>
        <w:tc>
          <w:tcPr>
            <w:tcW w:w="4970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72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环境与测绘学院妇委会</w:t>
            </w:r>
          </w:p>
        </w:tc>
        <w:tc>
          <w:tcPr>
            <w:tcW w:w="4970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72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电气与动力工程学院妇委会</w:t>
            </w:r>
          </w:p>
        </w:tc>
        <w:tc>
          <w:tcPr>
            <w:tcW w:w="4970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72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数学学院妇委会</w:t>
            </w:r>
          </w:p>
        </w:tc>
        <w:tc>
          <w:tcPr>
            <w:tcW w:w="4970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72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计算机科学与技术学院妇委会</w:t>
            </w:r>
          </w:p>
        </w:tc>
        <w:tc>
          <w:tcPr>
            <w:tcW w:w="4970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72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管理学院妇委会</w:t>
            </w:r>
          </w:p>
        </w:tc>
        <w:tc>
          <w:tcPr>
            <w:tcW w:w="4970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72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公共管理学院妇委会</w:t>
            </w:r>
          </w:p>
        </w:tc>
        <w:tc>
          <w:tcPr>
            <w:tcW w:w="4970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72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马克思主义学院妇委会</w:t>
            </w:r>
          </w:p>
        </w:tc>
        <w:tc>
          <w:tcPr>
            <w:tcW w:w="4970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72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外国语言文化学院妇委会</w:t>
            </w:r>
          </w:p>
        </w:tc>
        <w:tc>
          <w:tcPr>
            <w:tcW w:w="4970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72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建筑与设计学院妇委会</w:t>
            </w:r>
          </w:p>
        </w:tc>
        <w:tc>
          <w:tcPr>
            <w:tcW w:w="4970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72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体育学院妇委会</w:t>
            </w:r>
          </w:p>
        </w:tc>
        <w:tc>
          <w:tcPr>
            <w:tcW w:w="4970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72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职业与继续教育部妇委会</w:t>
            </w:r>
          </w:p>
        </w:tc>
        <w:tc>
          <w:tcPr>
            <w:tcW w:w="4970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72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徐海学院妇委会</w:t>
            </w:r>
          </w:p>
        </w:tc>
        <w:tc>
          <w:tcPr>
            <w:tcW w:w="4970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72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校党政机关妇委会</w:t>
            </w:r>
          </w:p>
        </w:tc>
        <w:tc>
          <w:tcPr>
            <w:tcW w:w="4970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72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直属业务单位妇委会</w:t>
            </w:r>
          </w:p>
        </w:tc>
        <w:tc>
          <w:tcPr>
            <w:tcW w:w="4970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72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总务部妇委会</w:t>
            </w:r>
          </w:p>
        </w:tc>
        <w:tc>
          <w:tcPr>
            <w:tcW w:w="4970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72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附属单位妇委会</w:t>
            </w:r>
          </w:p>
        </w:tc>
        <w:tc>
          <w:tcPr>
            <w:tcW w:w="4970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72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产业集团妇委会</w:t>
            </w:r>
          </w:p>
        </w:tc>
        <w:tc>
          <w:tcPr>
            <w:tcW w:w="4970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72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合计</w:t>
            </w:r>
          </w:p>
        </w:tc>
        <w:tc>
          <w:tcPr>
            <w:tcW w:w="4970" w:type="dxa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75</w:t>
            </w:r>
          </w:p>
        </w:tc>
      </w:tr>
    </w:tbl>
    <w:p>
      <w:pPr>
        <w:rPr>
          <w:rFonts w:ascii="仿宋_GB2312" w:eastAsia="仿宋_GB2312" w:cs="Times New Roman"/>
        </w:rPr>
      </w:pPr>
    </w:p>
    <w:p>
      <w:pPr>
        <w:pStyle w:val="2"/>
        <w:spacing w:line="240" w:lineRule="atLeas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附件</w:t>
      </w:r>
      <w:r>
        <w:rPr>
          <w:rFonts w:ascii="仿宋_GB2312" w:hAnsi="宋体" w:eastAsia="仿宋_GB2312" w:cs="仿宋_GB2312"/>
          <w:sz w:val="32"/>
          <w:szCs w:val="32"/>
        </w:rPr>
        <w:t>2</w:t>
      </w:r>
      <w:r>
        <w:rPr>
          <w:rFonts w:hint="eastAsia" w:ascii="仿宋_GB2312" w:hAnsi="宋体" w:eastAsia="仿宋_GB2312" w:cs="仿宋_GB2312"/>
          <w:sz w:val="32"/>
          <w:szCs w:val="32"/>
        </w:rPr>
        <w:t>：</w:t>
      </w:r>
    </w:p>
    <w:p>
      <w:pPr>
        <w:spacing w:afterLines="100"/>
        <w:jc w:val="center"/>
        <w:rPr>
          <w:rFonts w:ascii="仿宋_GB2312" w:eastAsia="仿宋_GB2312" w:cs="Times New Roman"/>
          <w:spacing w:val="10"/>
          <w:sz w:val="36"/>
          <w:szCs w:val="36"/>
        </w:rPr>
      </w:pPr>
      <w:r>
        <w:rPr>
          <w:rFonts w:hint="eastAsia" w:ascii="仿宋_GB2312" w:eastAsia="仿宋_GB2312" w:cs="仿宋_GB2312"/>
          <w:sz w:val="36"/>
          <w:szCs w:val="36"/>
        </w:rPr>
        <w:t>中国矿业大学</w:t>
      </w:r>
      <w:r>
        <w:rPr>
          <w:rFonts w:hint="eastAsia" w:ascii="仿宋_GB2312" w:eastAsia="仿宋_GB2312" w:cs="仿宋_GB2312"/>
          <w:spacing w:val="10"/>
          <w:sz w:val="36"/>
          <w:szCs w:val="36"/>
        </w:rPr>
        <w:t>“巾帼建功先进个人”推荐表</w:t>
      </w:r>
    </w:p>
    <w:tbl>
      <w:tblPr>
        <w:tblStyle w:val="9"/>
        <w:tblW w:w="95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9"/>
        <w:gridCol w:w="1065"/>
        <w:gridCol w:w="847"/>
        <w:gridCol w:w="1031"/>
        <w:gridCol w:w="59"/>
        <w:gridCol w:w="634"/>
        <w:gridCol w:w="355"/>
        <w:gridCol w:w="1016"/>
        <w:gridCol w:w="15"/>
        <w:gridCol w:w="1039"/>
        <w:gridCol w:w="749"/>
        <w:gridCol w:w="1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699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06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1031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01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政治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面貌</w:t>
            </w:r>
          </w:p>
        </w:tc>
        <w:tc>
          <w:tcPr>
            <w:tcW w:w="179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1699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文化程度</w:t>
            </w:r>
          </w:p>
        </w:tc>
        <w:tc>
          <w:tcPr>
            <w:tcW w:w="106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2079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2852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8" w:hRule="atLeast"/>
          <w:jc w:val="center"/>
        </w:trPr>
        <w:tc>
          <w:tcPr>
            <w:tcW w:w="1699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受过何种奖励（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>2016-2018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3991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职务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职称</w:t>
            </w:r>
          </w:p>
        </w:tc>
        <w:tc>
          <w:tcPr>
            <w:tcW w:w="1039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联系方式</w:t>
            </w:r>
          </w:p>
        </w:tc>
        <w:tc>
          <w:tcPr>
            <w:tcW w:w="1049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2" w:hRule="atLeast"/>
          <w:jc w:val="center"/>
        </w:trPr>
        <w:tc>
          <w:tcPr>
            <w:tcW w:w="1699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仿宋_GB2312" w:hAnsi="宋体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主要事迹</w:t>
            </w:r>
            <w:r>
              <w:rPr>
                <w:rFonts w:hint="eastAsia" w:ascii="仿宋_GB2312" w:hAnsi="宋体" w:eastAsia="仿宋_GB2312" w:cs="仿宋_GB2312"/>
                <w:spacing w:val="-20"/>
                <w:sz w:val="24"/>
                <w:szCs w:val="24"/>
              </w:rPr>
              <w:t>（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>2016</w:t>
            </w:r>
            <w:r>
              <w:rPr>
                <w:rFonts w:ascii="仿宋_GB2312" w:hAnsi="宋体" w:eastAsia="仿宋_GB2312" w:cs="仿宋_GB2312"/>
                <w:spacing w:val="-20"/>
                <w:sz w:val="24"/>
                <w:szCs w:val="24"/>
              </w:rPr>
              <w:t>—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>2018</w:t>
            </w:r>
            <w:r>
              <w:rPr>
                <w:rFonts w:hint="eastAsia" w:ascii="仿宋_GB2312" w:hAnsi="宋体" w:eastAsia="仿宋_GB2312" w:cs="仿宋_GB2312"/>
                <w:spacing w:val="-20"/>
                <w:sz w:val="24"/>
                <w:szCs w:val="24"/>
              </w:rPr>
              <w:t>年度）教师岗人员从政治素养、教书育人、科研成果几个方面总结，管理、教辅及其他岗位人员从政治素养、管理服务育人、履职能力及实绩几个方面总结</w:t>
            </w:r>
          </w:p>
          <w:p>
            <w:pPr>
              <w:spacing w:line="340" w:lineRule="exact"/>
              <w:rPr>
                <w:rFonts w:ascii="仿宋_GB2312" w:hAnsi="宋体" w:eastAsia="仿宋_GB2312" w:cs="Times New Roman"/>
                <w:spacing w:val="-20"/>
                <w:sz w:val="24"/>
                <w:szCs w:val="24"/>
              </w:rPr>
            </w:pPr>
          </w:p>
        </w:tc>
        <w:tc>
          <w:tcPr>
            <w:tcW w:w="7859" w:type="dxa"/>
            <w:gridSpan w:val="11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5" w:hRule="atLeast"/>
          <w:jc w:val="center"/>
        </w:trPr>
        <w:tc>
          <w:tcPr>
            <w:tcW w:w="1699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部门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妇委会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3002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（盖章）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634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校妇委会意见</w:t>
            </w:r>
          </w:p>
        </w:tc>
        <w:tc>
          <w:tcPr>
            <w:tcW w:w="4223" w:type="dxa"/>
            <w:gridSpan w:val="6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（盖章）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5" w:hRule="atLeast"/>
          <w:jc w:val="center"/>
        </w:trPr>
        <w:tc>
          <w:tcPr>
            <w:tcW w:w="1699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部门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党组织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3002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（盖章）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63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</w:tbl>
    <w:p>
      <w:pPr>
        <w:rPr>
          <w:rFonts w:ascii="仿宋_GB2312" w:eastAsia="仿宋_GB2312" w:cs="Times New Roman"/>
          <w:sz w:val="22"/>
          <w:szCs w:val="22"/>
        </w:rPr>
      </w:pPr>
      <w:r>
        <w:rPr>
          <w:rFonts w:hint="eastAsia" w:ascii="仿宋_GB2312" w:eastAsia="仿宋_GB2312" w:cs="仿宋_GB2312"/>
          <w:color w:val="000000"/>
          <w:sz w:val="28"/>
          <w:szCs w:val="28"/>
        </w:rPr>
        <w:t>妇委会邮箱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：</w:t>
      </w:r>
      <w:r>
        <w:fldChar w:fldCharType="begin"/>
      </w:r>
      <w:r>
        <w:instrText xml:space="preserve"> HYPERLINK "mailto:kdfwh@cumt.edu.cn" </w:instrText>
      </w:r>
      <w:r>
        <w:fldChar w:fldCharType="separate"/>
      </w:r>
      <w:r>
        <w:rPr>
          <w:rStyle w:val="8"/>
          <w:rFonts w:ascii="仿宋_GB2312" w:eastAsia="仿宋_GB2312" w:cs="仿宋_GB2312"/>
          <w:color w:val="000000"/>
          <w:sz w:val="32"/>
          <w:szCs w:val="32"/>
        </w:rPr>
        <w:t>kdfwh</w:t>
      </w:r>
      <w:r>
        <w:rPr>
          <w:rStyle w:val="8"/>
          <w:rFonts w:ascii="仿宋_GB2312" w:hAnsi="Baskerville Old Face" w:eastAsia="仿宋_GB2312" w:cs="仿宋_GB2312"/>
          <w:color w:val="000000"/>
          <w:sz w:val="32"/>
          <w:szCs w:val="32"/>
        </w:rPr>
        <w:t>@cumt.edu.cn</w:t>
      </w:r>
      <w:r>
        <w:rPr>
          <w:rStyle w:val="8"/>
          <w:rFonts w:ascii="仿宋_GB2312" w:hAnsi="Baskerville Old Face" w:eastAsia="仿宋_GB2312" w:cs="仿宋_GB2312"/>
          <w:color w:val="000000"/>
          <w:sz w:val="32"/>
          <w:szCs w:val="32"/>
        </w:rPr>
        <w:fldChar w:fldCharType="end"/>
      </w:r>
      <w:r>
        <w:rPr>
          <w:rFonts w:hint="eastAsia" w:ascii="仿宋_GB2312" w:hAnsi="Baskerville Old Face" w:eastAsia="仿宋_GB2312" w:cs="仿宋_GB2312"/>
          <w:color w:val="000000"/>
          <w:sz w:val="28"/>
          <w:szCs w:val="28"/>
        </w:rPr>
        <w:t>表格一式两份</w:t>
      </w:r>
    </w:p>
    <w:sectPr>
      <w:headerReference r:id="rId3" w:type="default"/>
      <w:footerReference r:id="rId4" w:type="default"/>
      <w:pgSz w:w="11906" w:h="16838"/>
      <w:pgMar w:top="1985" w:right="1588" w:bottom="1701" w:left="158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skerville Old Face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  <w:rFonts w:ascii="Times New Roman" w:hAnsi="Times New Roman" w:cs="Times New Roman"/>
      </w:rPr>
    </w:pPr>
    <w:r>
      <w:rPr>
        <w:rStyle w:val="7"/>
        <w:rFonts w:ascii="Times New Roman" w:hAnsi="Times New Roman" w:cs="Times New Roman"/>
      </w:rPr>
      <w:fldChar w:fldCharType="begin"/>
    </w:r>
    <w:r>
      <w:rPr>
        <w:rStyle w:val="7"/>
        <w:rFonts w:ascii="Times New Roman" w:hAnsi="Times New Roman" w:cs="Times New Roman"/>
      </w:rPr>
      <w:instrText xml:space="preserve">PAGE  </w:instrText>
    </w:r>
    <w:r>
      <w:rPr>
        <w:rStyle w:val="7"/>
        <w:rFonts w:ascii="Times New Roman" w:hAnsi="Times New Roman" w:cs="Times New Roman"/>
      </w:rPr>
      <w:fldChar w:fldCharType="separate"/>
    </w:r>
    <w:r>
      <w:rPr>
        <w:rStyle w:val="7"/>
        <w:rFonts w:ascii="Times New Roman" w:hAnsi="Times New Roman" w:cs="Times New Roman"/>
      </w:rPr>
      <w:t>5</w:t>
    </w:r>
    <w:r>
      <w:rPr>
        <w:rStyle w:val="7"/>
        <w:rFonts w:ascii="Times New Roman" w:hAnsi="Times New Roman" w:cs="Times New Roman"/>
      </w:rPr>
      <w:fldChar w:fldCharType="end"/>
    </w:r>
  </w:p>
  <w:p>
    <w:pPr>
      <w:pStyle w:val="4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AF943CB"/>
    <w:rsid w:val="000123A7"/>
    <w:rsid w:val="0005621B"/>
    <w:rsid w:val="000C13F2"/>
    <w:rsid w:val="001239C5"/>
    <w:rsid w:val="00162265"/>
    <w:rsid w:val="001A0D2B"/>
    <w:rsid w:val="00226429"/>
    <w:rsid w:val="00246C47"/>
    <w:rsid w:val="00346A58"/>
    <w:rsid w:val="003C1BF2"/>
    <w:rsid w:val="003D36AF"/>
    <w:rsid w:val="00416484"/>
    <w:rsid w:val="004857AA"/>
    <w:rsid w:val="00491FC3"/>
    <w:rsid w:val="00495F46"/>
    <w:rsid w:val="00521B1E"/>
    <w:rsid w:val="0056537F"/>
    <w:rsid w:val="00572083"/>
    <w:rsid w:val="00581ADC"/>
    <w:rsid w:val="005C689B"/>
    <w:rsid w:val="006419FF"/>
    <w:rsid w:val="00705267"/>
    <w:rsid w:val="00776A29"/>
    <w:rsid w:val="007A01DC"/>
    <w:rsid w:val="007A1FC3"/>
    <w:rsid w:val="00857054"/>
    <w:rsid w:val="008F5F01"/>
    <w:rsid w:val="00937B33"/>
    <w:rsid w:val="00980CFB"/>
    <w:rsid w:val="009D4F5B"/>
    <w:rsid w:val="00AA34D0"/>
    <w:rsid w:val="00AA54AF"/>
    <w:rsid w:val="00B663E4"/>
    <w:rsid w:val="00BD5C64"/>
    <w:rsid w:val="00BD6669"/>
    <w:rsid w:val="00CF7B8C"/>
    <w:rsid w:val="00D07385"/>
    <w:rsid w:val="00DA58C0"/>
    <w:rsid w:val="00DA5AB9"/>
    <w:rsid w:val="00E01370"/>
    <w:rsid w:val="00E57AEE"/>
    <w:rsid w:val="00E83664"/>
    <w:rsid w:val="00EE1C3D"/>
    <w:rsid w:val="00F203B7"/>
    <w:rsid w:val="00F92334"/>
    <w:rsid w:val="0B4F72AE"/>
    <w:rsid w:val="0E0E3AED"/>
    <w:rsid w:val="14D60879"/>
    <w:rsid w:val="1B870FCD"/>
    <w:rsid w:val="1BCE0316"/>
    <w:rsid w:val="1E383C0C"/>
    <w:rsid w:val="209567F1"/>
    <w:rsid w:val="21DA5BF3"/>
    <w:rsid w:val="2939193E"/>
    <w:rsid w:val="31BE630C"/>
    <w:rsid w:val="32994CB4"/>
    <w:rsid w:val="32B60435"/>
    <w:rsid w:val="38132745"/>
    <w:rsid w:val="3ACB4387"/>
    <w:rsid w:val="4A785ABB"/>
    <w:rsid w:val="4D334382"/>
    <w:rsid w:val="50537292"/>
    <w:rsid w:val="50B324B2"/>
    <w:rsid w:val="592638DC"/>
    <w:rsid w:val="5A302013"/>
    <w:rsid w:val="5AF943CB"/>
    <w:rsid w:val="5D5D6CCE"/>
    <w:rsid w:val="5F016984"/>
    <w:rsid w:val="642C28A1"/>
    <w:rsid w:val="66990213"/>
    <w:rsid w:val="6C054F5C"/>
    <w:rsid w:val="704C5646"/>
    <w:rsid w:val="72EE7B01"/>
    <w:rsid w:val="764F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99"/>
    <w:pPr>
      <w:widowControl/>
    </w:pPr>
    <w:rPr>
      <w:kern w:val="0"/>
    </w:rPr>
  </w:style>
  <w:style w:type="paragraph" w:styleId="3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7">
    <w:name w:val="page number"/>
    <w:basedOn w:val="6"/>
    <w:qFormat/>
    <w:uiPriority w:val="99"/>
  </w:style>
  <w:style w:type="character" w:styleId="8">
    <w:name w:val="Hyperlink"/>
    <w:basedOn w:val="6"/>
    <w:qFormat/>
    <w:uiPriority w:val="99"/>
    <w:rPr>
      <w:color w:val="0000FF"/>
      <w:u w:val="single"/>
    </w:rPr>
  </w:style>
  <w:style w:type="character" w:customStyle="1" w:styleId="10">
    <w:name w:val="Date Char"/>
    <w:basedOn w:val="6"/>
    <w:link w:val="2"/>
    <w:semiHidden/>
    <w:qFormat/>
    <w:locked/>
    <w:uiPriority w:val="99"/>
    <w:rPr>
      <w:sz w:val="21"/>
      <w:szCs w:val="21"/>
    </w:rPr>
  </w:style>
  <w:style w:type="character" w:customStyle="1" w:styleId="11">
    <w:name w:val="Balloon Text Char"/>
    <w:basedOn w:val="6"/>
    <w:link w:val="3"/>
    <w:semiHidden/>
    <w:qFormat/>
    <w:locked/>
    <w:uiPriority w:val="99"/>
    <w:rPr>
      <w:kern w:val="2"/>
      <w:sz w:val="18"/>
      <w:szCs w:val="18"/>
    </w:rPr>
  </w:style>
  <w:style w:type="character" w:customStyle="1" w:styleId="12">
    <w:name w:val="Footer Char"/>
    <w:basedOn w:val="6"/>
    <w:link w:val="4"/>
    <w:semiHidden/>
    <w:qFormat/>
    <w:locked/>
    <w:uiPriority w:val="99"/>
    <w:rPr>
      <w:sz w:val="18"/>
      <w:szCs w:val="18"/>
    </w:rPr>
  </w:style>
  <w:style w:type="character" w:customStyle="1" w:styleId="13">
    <w:name w:val="Header Char"/>
    <w:basedOn w:val="6"/>
    <w:link w:val="5"/>
    <w:semiHidden/>
    <w:qFormat/>
    <w:locked/>
    <w:uiPriority w:val="99"/>
    <w:rPr>
      <w:sz w:val="18"/>
      <w:szCs w:val="18"/>
    </w:rPr>
  </w:style>
  <w:style w:type="paragraph" w:customStyle="1" w:styleId="14">
    <w:name w:val="zhangcheng"/>
    <w:basedOn w:val="1"/>
    <w:qFormat/>
    <w:uiPriority w:val="99"/>
    <w:pPr>
      <w:widowControl/>
      <w:spacing w:beforeAutospacing="1" w:afterAutospacing="1"/>
      <w:jc w:val="left"/>
    </w:pPr>
    <w:rPr>
      <w:rFonts w:ascii="??" w:hAnsi="??" w:cs="??"/>
      <w:b/>
      <w:bCs/>
      <w:color w:val="CC33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Sky123.Org</Company>
  <Pages>5</Pages>
  <Words>302</Words>
  <Characters>1725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2016-11-11T03:31:00Z</dcterms:created>
  <dc:creator>Administrator</dc:creator>
  <cp:lastModifiedBy>Administrator</cp:lastModifiedBy>
  <cp:lastPrinted>2018-11-12T02:10:00Z</cp:lastPrinted>
  <dcterms:modified xsi:type="dcterms:W3CDTF">2018-11-21T02:29:08Z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